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806" w:rsidRPr="00750323" w:rsidRDefault="004B1806" w:rsidP="000D1D90">
      <w:pPr>
        <w:spacing w:after="0"/>
        <w:jc w:val="center"/>
        <w:rPr>
          <w:rFonts w:ascii="Arial" w:hAnsi="Arial" w:cs="Arial"/>
          <w:b/>
          <w:color w:val="FF0000"/>
          <w:sz w:val="72"/>
        </w:rPr>
      </w:pPr>
      <w:bookmarkStart w:id="0" w:name="_GoBack"/>
      <w:bookmarkEnd w:id="0"/>
      <w:r w:rsidRPr="00750323">
        <w:rPr>
          <w:rFonts w:ascii="Arial" w:hAnsi="Arial" w:cs="Arial"/>
          <w:b/>
          <w:color w:val="FF0000"/>
          <w:sz w:val="72"/>
        </w:rPr>
        <w:t>RETURNING ATHLETE</w:t>
      </w:r>
    </w:p>
    <w:p w:rsidR="000E72EB" w:rsidRPr="00750323" w:rsidRDefault="000D1D90" w:rsidP="000D1D90">
      <w:pPr>
        <w:spacing w:after="0"/>
        <w:jc w:val="center"/>
        <w:rPr>
          <w:rFonts w:ascii="Arial" w:hAnsi="Arial" w:cs="Arial"/>
          <w:b/>
          <w:sz w:val="28"/>
        </w:rPr>
      </w:pPr>
      <w:r w:rsidRPr="00750323">
        <w:rPr>
          <w:rFonts w:ascii="Arial" w:hAnsi="Arial" w:cs="Arial"/>
          <w:b/>
          <w:sz w:val="28"/>
        </w:rPr>
        <w:t>AVUHSD ON</w:t>
      </w:r>
      <w:r w:rsidR="000715A6" w:rsidRPr="00750323">
        <w:rPr>
          <w:rFonts w:ascii="Arial" w:hAnsi="Arial" w:cs="Arial"/>
          <w:b/>
          <w:sz w:val="28"/>
        </w:rPr>
        <w:t>LINE ATHLETIC CLEARANCE PROCESS</w:t>
      </w:r>
      <w:r w:rsidR="00305341" w:rsidRPr="00750323">
        <w:rPr>
          <w:rFonts w:ascii="Arial" w:hAnsi="Arial" w:cs="Arial"/>
          <w:b/>
          <w:sz w:val="28"/>
        </w:rPr>
        <w:t xml:space="preserve"> </w:t>
      </w:r>
    </w:p>
    <w:p w:rsidR="000D1D90" w:rsidRPr="00750323" w:rsidRDefault="000D1D90" w:rsidP="000D1D90">
      <w:pPr>
        <w:spacing w:after="0"/>
        <w:jc w:val="center"/>
        <w:rPr>
          <w:rFonts w:ascii="Arial" w:hAnsi="Arial" w:cs="Arial"/>
        </w:rPr>
      </w:pPr>
    </w:p>
    <w:p w:rsidR="005A0647" w:rsidRPr="00750323" w:rsidRDefault="00886DDB" w:rsidP="00BC45F0">
      <w:pPr>
        <w:pStyle w:val="ListParagraph"/>
        <w:ind w:left="0"/>
        <w:rPr>
          <w:rFonts w:ascii="Arial" w:hAnsi="Arial" w:cs="Arial"/>
        </w:rPr>
      </w:pPr>
      <w:r w:rsidRPr="00750323">
        <w:rPr>
          <w:rFonts w:ascii="Arial" w:hAnsi="Arial" w:cs="Arial"/>
        </w:rPr>
        <w:t>Step-by-</w:t>
      </w:r>
      <w:r w:rsidR="008348FA" w:rsidRPr="00750323">
        <w:rPr>
          <w:rFonts w:ascii="Arial" w:hAnsi="Arial" w:cs="Arial"/>
        </w:rPr>
        <w:t>step instructions for completing the online process with screen shots matching each step are listed below.</w:t>
      </w:r>
      <w:r w:rsidR="00CC1B4D" w:rsidRPr="00750323">
        <w:rPr>
          <w:rFonts w:ascii="Arial" w:hAnsi="Arial" w:cs="Arial"/>
        </w:rPr>
        <w:t xml:space="preserve"> Current physicals must be on file in the athletics office (within one year or less of date signed by doctor).</w:t>
      </w:r>
      <w:r w:rsidR="008348FA" w:rsidRPr="00750323">
        <w:rPr>
          <w:rFonts w:ascii="Arial" w:hAnsi="Arial" w:cs="Arial"/>
        </w:rPr>
        <w:t xml:space="preserve"> If you have any questions contact your school’s athletic </w:t>
      </w:r>
      <w:r w:rsidR="00AE638F" w:rsidRPr="00750323">
        <w:rPr>
          <w:rFonts w:ascii="Arial" w:hAnsi="Arial" w:cs="Arial"/>
        </w:rPr>
        <w:t xml:space="preserve">secretary or athletic director. </w:t>
      </w:r>
      <w:r w:rsidR="00C04AF2" w:rsidRPr="00750323">
        <w:rPr>
          <w:rFonts w:ascii="Arial" w:hAnsi="Arial" w:cs="Arial"/>
        </w:rPr>
        <w:t xml:space="preserve">You will need insurance </w:t>
      </w:r>
      <w:r w:rsidR="00CC1B4D" w:rsidRPr="00750323">
        <w:rPr>
          <w:rFonts w:ascii="Arial" w:hAnsi="Arial" w:cs="Arial"/>
        </w:rPr>
        <w:t>information</w:t>
      </w:r>
      <w:r w:rsidR="00C04AF2" w:rsidRPr="00750323">
        <w:rPr>
          <w:rFonts w:ascii="Arial" w:hAnsi="Arial" w:cs="Arial"/>
        </w:rPr>
        <w:t xml:space="preserve"> and student present in order to complete the process. </w:t>
      </w:r>
    </w:p>
    <w:p w:rsidR="001401A3" w:rsidRPr="00750323" w:rsidRDefault="00830F7A" w:rsidP="005A0647">
      <w:pPr>
        <w:spacing w:after="0"/>
        <w:rPr>
          <w:rFonts w:ascii="Arial" w:hAnsi="Arial" w:cs="Arial"/>
          <w:b/>
          <w:u w:val="single"/>
        </w:rPr>
      </w:pPr>
      <w:r w:rsidRPr="00750323">
        <w:rPr>
          <w:rFonts w:ascii="Arial" w:hAnsi="Arial" w:cs="Arial"/>
          <w:b/>
          <w:u w:val="single"/>
        </w:rPr>
        <w:t>Screen-by-Screen</w:t>
      </w:r>
      <w:r w:rsidR="00AE638F" w:rsidRPr="00750323">
        <w:rPr>
          <w:rFonts w:ascii="Arial" w:hAnsi="Arial" w:cs="Arial"/>
          <w:b/>
          <w:u w:val="single"/>
        </w:rPr>
        <w:t xml:space="preserve"> Instructions</w:t>
      </w:r>
    </w:p>
    <w:p w:rsidR="001401A3" w:rsidRPr="00750323" w:rsidRDefault="001401A3" w:rsidP="000B1F2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750323">
        <w:rPr>
          <w:rFonts w:ascii="Arial" w:hAnsi="Arial" w:cs="Arial"/>
        </w:rPr>
        <w:t xml:space="preserve">Go to </w:t>
      </w:r>
      <w:hyperlink r:id="rId6" w:history="1">
        <w:r w:rsidR="00CD40EB" w:rsidRPr="00750323">
          <w:rPr>
            <w:rStyle w:val="Hyperlink"/>
            <w:rFonts w:ascii="Arial" w:hAnsi="Arial" w:cs="Arial"/>
          </w:rPr>
          <w:t>www.athleticclearance.com</w:t>
        </w:r>
      </w:hyperlink>
      <w:r w:rsidR="00CD40EB" w:rsidRPr="00750323">
        <w:rPr>
          <w:rFonts w:ascii="Arial" w:hAnsi="Arial" w:cs="Arial"/>
        </w:rPr>
        <w:t xml:space="preserve"> and </w:t>
      </w:r>
      <w:r w:rsidR="00412B6F" w:rsidRPr="00750323">
        <w:rPr>
          <w:rFonts w:ascii="Arial" w:hAnsi="Arial" w:cs="Arial"/>
        </w:rPr>
        <w:t>Sign In</w:t>
      </w:r>
      <w:r w:rsidR="00830F7A" w:rsidRPr="00750323">
        <w:rPr>
          <w:rFonts w:ascii="Arial" w:hAnsi="Arial" w:cs="Arial"/>
        </w:rPr>
        <w:t xml:space="preserve"> with your User Name and Password</w:t>
      </w:r>
      <w:r w:rsidR="00412B6F" w:rsidRPr="00750323">
        <w:rPr>
          <w:rFonts w:ascii="Arial" w:hAnsi="Arial" w:cs="Arial"/>
        </w:rPr>
        <w:t xml:space="preserve"> </w:t>
      </w:r>
    </w:p>
    <w:p w:rsidR="001401A3" w:rsidRPr="00750323" w:rsidRDefault="001401A3" w:rsidP="001401A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750323">
        <w:rPr>
          <w:rFonts w:ascii="Arial" w:hAnsi="Arial" w:cs="Arial"/>
        </w:rPr>
        <w:t>Click on “Start Clearances Here”.</w:t>
      </w:r>
    </w:p>
    <w:p w:rsidR="001401A3" w:rsidRPr="00750323" w:rsidRDefault="00EA62A3" w:rsidP="001401A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750323">
        <w:rPr>
          <w:rFonts w:ascii="Arial" w:hAnsi="Arial" w:cs="Arial"/>
        </w:rPr>
        <w:t xml:space="preserve">Select school year as </w:t>
      </w:r>
      <w:r w:rsidR="00750323">
        <w:rPr>
          <w:rFonts w:ascii="Arial" w:hAnsi="Arial" w:cs="Arial"/>
          <w:b/>
        </w:rPr>
        <w:t>2019 - 2020</w:t>
      </w:r>
      <w:r w:rsidR="001401A3" w:rsidRPr="00750323">
        <w:rPr>
          <w:rFonts w:ascii="Arial" w:hAnsi="Arial" w:cs="Arial"/>
        </w:rPr>
        <w:t>. Select your hi</w:t>
      </w:r>
      <w:r w:rsidR="00BC45F0" w:rsidRPr="00750323">
        <w:rPr>
          <w:rFonts w:ascii="Arial" w:hAnsi="Arial" w:cs="Arial"/>
        </w:rPr>
        <w:t>gh school. Select sport. Click “S</w:t>
      </w:r>
      <w:r w:rsidR="001401A3" w:rsidRPr="00750323">
        <w:rPr>
          <w:rFonts w:ascii="Arial" w:hAnsi="Arial" w:cs="Arial"/>
        </w:rPr>
        <w:t>ubmit</w:t>
      </w:r>
      <w:r w:rsidR="00BC45F0" w:rsidRPr="00750323">
        <w:rPr>
          <w:rFonts w:ascii="Arial" w:hAnsi="Arial" w:cs="Arial"/>
        </w:rPr>
        <w:t>”</w:t>
      </w:r>
      <w:r w:rsidR="00AE638F" w:rsidRPr="00750323">
        <w:rPr>
          <w:rFonts w:ascii="Arial" w:hAnsi="Arial" w:cs="Arial"/>
        </w:rPr>
        <w:t xml:space="preserve"> when finished.</w:t>
      </w:r>
    </w:p>
    <w:p w:rsidR="00830F7A" w:rsidRPr="00750323" w:rsidRDefault="00830F7A" w:rsidP="001401A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750323">
        <w:rPr>
          <w:rFonts w:ascii="Arial" w:hAnsi="Arial" w:cs="Arial"/>
        </w:rPr>
        <w:t xml:space="preserve">Since you are already in the system, click on the drop down menu that reads “Select Student” and select the student’s name. </w:t>
      </w:r>
      <w:r w:rsidR="00FF6568" w:rsidRPr="00750323">
        <w:rPr>
          <w:rFonts w:ascii="Arial" w:hAnsi="Arial" w:cs="Arial"/>
        </w:rPr>
        <w:t>Please verify all information is up to date.</w:t>
      </w:r>
    </w:p>
    <w:p w:rsidR="001401A3" w:rsidRPr="00750323" w:rsidRDefault="001401A3" w:rsidP="00BC45F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750323">
        <w:rPr>
          <w:rFonts w:ascii="Arial" w:hAnsi="Arial" w:cs="Arial"/>
        </w:rPr>
        <w:t xml:space="preserve">*Do not upload any </w:t>
      </w:r>
      <w:r w:rsidR="00830F7A" w:rsidRPr="00750323">
        <w:rPr>
          <w:rFonts w:ascii="Arial" w:hAnsi="Arial" w:cs="Arial"/>
        </w:rPr>
        <w:t>documents;</w:t>
      </w:r>
      <w:r w:rsidR="00FF6568" w:rsidRPr="00750323">
        <w:rPr>
          <w:rFonts w:ascii="Arial" w:hAnsi="Arial" w:cs="Arial"/>
        </w:rPr>
        <w:t xml:space="preserve"> </w:t>
      </w:r>
      <w:r w:rsidRPr="00750323">
        <w:rPr>
          <w:rFonts w:ascii="Arial" w:hAnsi="Arial" w:cs="Arial"/>
        </w:rPr>
        <w:t>physical document</w:t>
      </w:r>
      <w:r w:rsidR="00FF6568" w:rsidRPr="00750323">
        <w:rPr>
          <w:rFonts w:ascii="Arial" w:hAnsi="Arial" w:cs="Arial"/>
        </w:rPr>
        <w:t xml:space="preserve"> (Blue Card)</w:t>
      </w:r>
      <w:r w:rsidRPr="00750323">
        <w:rPr>
          <w:rFonts w:ascii="Arial" w:hAnsi="Arial" w:cs="Arial"/>
        </w:rPr>
        <w:t xml:space="preserve"> </w:t>
      </w:r>
      <w:r w:rsidR="00830F7A" w:rsidRPr="00750323">
        <w:rPr>
          <w:rFonts w:ascii="Arial" w:hAnsi="Arial" w:cs="Arial"/>
        </w:rPr>
        <w:t>must be on file in the</w:t>
      </w:r>
      <w:r w:rsidRPr="00750323">
        <w:rPr>
          <w:rFonts w:ascii="Arial" w:hAnsi="Arial" w:cs="Arial"/>
        </w:rPr>
        <w:t xml:space="preserve"> athletics office.</w:t>
      </w:r>
      <w:r w:rsidR="00BC45F0" w:rsidRPr="00750323">
        <w:rPr>
          <w:rFonts w:ascii="Arial" w:hAnsi="Arial" w:cs="Arial"/>
        </w:rPr>
        <w:t xml:space="preserve"> Click “Save”</w:t>
      </w:r>
    </w:p>
    <w:p w:rsidR="001401A3" w:rsidRPr="00750323" w:rsidRDefault="001401A3" w:rsidP="001401A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750323">
        <w:rPr>
          <w:rFonts w:ascii="Arial" w:hAnsi="Arial" w:cs="Arial"/>
        </w:rPr>
        <w:t>Answer all yes or no questions. If answer is yes to any question</w:t>
      </w:r>
      <w:r w:rsidR="00AE638F" w:rsidRPr="00750323">
        <w:rPr>
          <w:rFonts w:ascii="Arial" w:hAnsi="Arial" w:cs="Arial"/>
        </w:rPr>
        <w:t>,</w:t>
      </w:r>
      <w:r w:rsidRPr="00750323">
        <w:rPr>
          <w:rFonts w:ascii="Arial" w:hAnsi="Arial" w:cs="Arial"/>
        </w:rPr>
        <w:t xml:space="preserve"> type a brief d</w:t>
      </w:r>
      <w:r w:rsidR="00BC45F0" w:rsidRPr="00750323">
        <w:rPr>
          <w:rFonts w:ascii="Arial" w:hAnsi="Arial" w:cs="Arial"/>
        </w:rPr>
        <w:t>escription of the issue. Click “S</w:t>
      </w:r>
      <w:r w:rsidRPr="00750323">
        <w:rPr>
          <w:rFonts w:ascii="Arial" w:hAnsi="Arial" w:cs="Arial"/>
        </w:rPr>
        <w:t>ave</w:t>
      </w:r>
      <w:r w:rsidR="00BC45F0" w:rsidRPr="00750323">
        <w:rPr>
          <w:rFonts w:ascii="Arial" w:hAnsi="Arial" w:cs="Arial"/>
        </w:rPr>
        <w:t>”</w:t>
      </w:r>
      <w:r w:rsidRPr="00750323">
        <w:rPr>
          <w:rFonts w:ascii="Arial" w:hAnsi="Arial" w:cs="Arial"/>
        </w:rPr>
        <w:t xml:space="preserve"> when </w:t>
      </w:r>
      <w:r w:rsidR="00AE638F" w:rsidRPr="00750323">
        <w:rPr>
          <w:rFonts w:ascii="Arial" w:hAnsi="Arial" w:cs="Arial"/>
        </w:rPr>
        <w:t>finished</w:t>
      </w:r>
      <w:r w:rsidRPr="00750323">
        <w:rPr>
          <w:rFonts w:ascii="Arial" w:hAnsi="Arial" w:cs="Arial"/>
        </w:rPr>
        <w:t>.</w:t>
      </w:r>
    </w:p>
    <w:p w:rsidR="001401A3" w:rsidRPr="00750323" w:rsidRDefault="00830F7A" w:rsidP="001401A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750323">
        <w:rPr>
          <w:rFonts w:ascii="Arial" w:hAnsi="Arial" w:cs="Arial"/>
        </w:rPr>
        <w:t>Click the drop down menu that reads “Select Parent/Guardian”</w:t>
      </w:r>
      <w:r w:rsidR="00FF6568" w:rsidRPr="00750323">
        <w:rPr>
          <w:rFonts w:ascii="Arial" w:hAnsi="Arial" w:cs="Arial"/>
        </w:rPr>
        <w:t>, and verify that all information is up to date.</w:t>
      </w:r>
    </w:p>
    <w:p w:rsidR="00AE638F" w:rsidRPr="00750323" w:rsidRDefault="00AE638F" w:rsidP="001401A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750323">
        <w:rPr>
          <w:rFonts w:ascii="Arial" w:hAnsi="Arial" w:cs="Arial"/>
        </w:rPr>
        <w:t>Read boxes and add all signatures f</w:t>
      </w:r>
      <w:r w:rsidR="00BC45F0" w:rsidRPr="00750323">
        <w:rPr>
          <w:rFonts w:ascii="Arial" w:hAnsi="Arial" w:cs="Arial"/>
        </w:rPr>
        <w:t>or guardian and student. Click “S</w:t>
      </w:r>
      <w:r w:rsidRPr="00750323">
        <w:rPr>
          <w:rFonts w:ascii="Arial" w:hAnsi="Arial" w:cs="Arial"/>
        </w:rPr>
        <w:t>ubmit</w:t>
      </w:r>
      <w:r w:rsidR="00BC45F0" w:rsidRPr="00750323">
        <w:rPr>
          <w:rFonts w:ascii="Arial" w:hAnsi="Arial" w:cs="Arial"/>
        </w:rPr>
        <w:t>”</w:t>
      </w:r>
      <w:r w:rsidRPr="00750323">
        <w:rPr>
          <w:rFonts w:ascii="Arial" w:hAnsi="Arial" w:cs="Arial"/>
        </w:rPr>
        <w:t xml:space="preserve"> when finished. </w:t>
      </w:r>
    </w:p>
    <w:p w:rsidR="004907C8" w:rsidRPr="00750323" w:rsidRDefault="005F39A2" w:rsidP="004907C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750323">
        <w:rPr>
          <w:rFonts w:ascii="Arial" w:hAnsi="Arial" w:cs="Arial"/>
        </w:rPr>
        <w:t>Additional documents can</w:t>
      </w:r>
      <w:r w:rsidR="004907C8" w:rsidRPr="00750323">
        <w:rPr>
          <w:rFonts w:ascii="Arial" w:hAnsi="Arial" w:cs="Arial"/>
        </w:rPr>
        <w:t xml:space="preserve"> be found on the confirmation page. These documents are also available in the athletics office. </w:t>
      </w:r>
    </w:p>
    <w:p w:rsidR="004907C8" w:rsidRPr="00750323" w:rsidRDefault="00AE638F" w:rsidP="005679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750323">
        <w:rPr>
          <w:rFonts w:ascii="Arial" w:hAnsi="Arial" w:cs="Arial"/>
        </w:rPr>
        <w:t>Once you reach the confirmation screen</w:t>
      </w:r>
      <w:r w:rsidR="004B568E" w:rsidRPr="00750323">
        <w:rPr>
          <w:rFonts w:ascii="Arial" w:hAnsi="Arial" w:cs="Arial"/>
        </w:rPr>
        <w:t>,</w:t>
      </w:r>
      <w:r w:rsidRPr="00750323">
        <w:rPr>
          <w:rFonts w:ascii="Arial" w:hAnsi="Arial" w:cs="Arial"/>
        </w:rPr>
        <w:t xml:space="preserve"> the online clearance process is complete</w:t>
      </w:r>
      <w:r w:rsidR="004907C8" w:rsidRPr="00750323">
        <w:rPr>
          <w:rFonts w:ascii="Arial" w:hAnsi="Arial" w:cs="Arial"/>
        </w:rPr>
        <w:t>. At this time</w:t>
      </w:r>
      <w:r w:rsidR="005F39A2" w:rsidRPr="00750323">
        <w:rPr>
          <w:rFonts w:ascii="Arial" w:hAnsi="Arial" w:cs="Arial"/>
        </w:rPr>
        <w:t>,</w:t>
      </w:r>
      <w:r w:rsidR="004907C8" w:rsidRPr="00750323">
        <w:rPr>
          <w:rFonts w:ascii="Arial" w:hAnsi="Arial" w:cs="Arial"/>
        </w:rPr>
        <w:t xml:space="preserve"> you may add any additional sports</w:t>
      </w:r>
      <w:r w:rsidR="004B568E" w:rsidRPr="00750323">
        <w:rPr>
          <w:rFonts w:ascii="Arial" w:hAnsi="Arial" w:cs="Arial"/>
        </w:rPr>
        <w:t xml:space="preserve"> the</w:t>
      </w:r>
      <w:r w:rsidR="004907C8" w:rsidRPr="00750323">
        <w:rPr>
          <w:rFonts w:ascii="Arial" w:hAnsi="Arial" w:cs="Arial"/>
        </w:rPr>
        <w:t xml:space="preserve"> studen</w:t>
      </w:r>
      <w:r w:rsidR="004B568E" w:rsidRPr="00750323">
        <w:rPr>
          <w:rFonts w:ascii="Arial" w:hAnsi="Arial" w:cs="Arial"/>
        </w:rPr>
        <w:t>t is interested in trying out for</w:t>
      </w:r>
      <w:r w:rsidRPr="00750323">
        <w:rPr>
          <w:rFonts w:ascii="Arial" w:hAnsi="Arial" w:cs="Arial"/>
        </w:rPr>
        <w:t>.</w:t>
      </w:r>
      <w:r w:rsidR="004B568E" w:rsidRPr="00750323">
        <w:rPr>
          <w:rFonts w:ascii="Arial" w:hAnsi="Arial" w:cs="Arial"/>
        </w:rPr>
        <w:t xml:space="preserve"> Mark the check box acknowledging parent/guardian elect</w:t>
      </w:r>
      <w:r w:rsidR="005F39A2" w:rsidRPr="00750323">
        <w:rPr>
          <w:rFonts w:ascii="Arial" w:hAnsi="Arial" w:cs="Arial"/>
        </w:rPr>
        <w:t>ronic signature. We will finalize</w:t>
      </w:r>
      <w:r w:rsidR="004B568E" w:rsidRPr="00750323">
        <w:rPr>
          <w:rFonts w:ascii="Arial" w:hAnsi="Arial" w:cs="Arial"/>
        </w:rPr>
        <w:t xml:space="preserve"> this acknowledgment with the signature on the physical form.</w:t>
      </w:r>
    </w:p>
    <w:p w:rsidR="004B568E" w:rsidRPr="00750323" w:rsidRDefault="004B568E" w:rsidP="004B568E">
      <w:pPr>
        <w:spacing w:after="0"/>
        <w:rPr>
          <w:rFonts w:ascii="Arial" w:hAnsi="Arial" w:cs="Arial"/>
        </w:rPr>
      </w:pPr>
    </w:p>
    <w:p w:rsidR="00C05AB3" w:rsidRPr="00750323" w:rsidRDefault="00C05AB3" w:rsidP="004B568E">
      <w:pPr>
        <w:spacing w:after="0"/>
        <w:rPr>
          <w:rFonts w:ascii="Arial" w:hAnsi="Arial" w:cs="Arial"/>
        </w:rPr>
      </w:pPr>
    </w:p>
    <w:p w:rsidR="008F57C2" w:rsidRPr="00750323" w:rsidRDefault="008F57C2" w:rsidP="008F57C2">
      <w:pPr>
        <w:spacing w:after="0"/>
        <w:rPr>
          <w:rFonts w:ascii="Arial" w:hAnsi="Arial" w:cs="Arial"/>
        </w:rPr>
      </w:pPr>
      <w:r w:rsidRPr="00750323">
        <w:rPr>
          <w:rFonts w:ascii="Arial" w:hAnsi="Arial" w:cs="Arial"/>
        </w:rPr>
        <w:t xml:space="preserve">A confirmation email will be sent stating you have completed the </w:t>
      </w:r>
      <w:r w:rsidR="005F39A2" w:rsidRPr="00750323">
        <w:rPr>
          <w:rFonts w:ascii="Arial" w:hAnsi="Arial" w:cs="Arial"/>
        </w:rPr>
        <w:t xml:space="preserve">online </w:t>
      </w:r>
      <w:r w:rsidRPr="00750323">
        <w:rPr>
          <w:rFonts w:ascii="Arial" w:hAnsi="Arial" w:cs="Arial"/>
        </w:rPr>
        <w:t>process, and another will be sent to you once th</w:t>
      </w:r>
      <w:r w:rsidR="005F39A2" w:rsidRPr="00750323">
        <w:rPr>
          <w:rFonts w:ascii="Arial" w:hAnsi="Arial" w:cs="Arial"/>
        </w:rPr>
        <w:t>e student is fully cleared. Athletic c</w:t>
      </w:r>
      <w:r w:rsidRPr="00750323">
        <w:rPr>
          <w:rFonts w:ascii="Arial" w:hAnsi="Arial" w:cs="Arial"/>
        </w:rPr>
        <w:t>learance is pending until physical is verified, academic eligibility is checked, and any transfer documentation is approved by CIF.</w:t>
      </w:r>
    </w:p>
    <w:p w:rsidR="004B568E" w:rsidRPr="00750323" w:rsidRDefault="004B568E" w:rsidP="004907C8">
      <w:pPr>
        <w:pStyle w:val="ListParagraph"/>
        <w:spacing w:after="0"/>
        <w:ind w:left="360"/>
        <w:rPr>
          <w:rFonts w:ascii="Arial" w:hAnsi="Arial" w:cs="Arial"/>
        </w:rPr>
      </w:pPr>
    </w:p>
    <w:p w:rsidR="005A0647" w:rsidRPr="00750323" w:rsidRDefault="005A0647" w:rsidP="005A0647">
      <w:pPr>
        <w:spacing w:after="0"/>
        <w:rPr>
          <w:rFonts w:ascii="Arial" w:hAnsi="Arial" w:cs="Arial"/>
        </w:rPr>
      </w:pPr>
    </w:p>
    <w:p w:rsidR="005A0647" w:rsidRPr="00750323" w:rsidRDefault="000715A6" w:rsidP="005A0647">
      <w:pPr>
        <w:spacing w:after="0"/>
        <w:rPr>
          <w:rFonts w:ascii="Arial" w:hAnsi="Arial" w:cs="Arial"/>
        </w:rPr>
      </w:pPr>
      <w:r w:rsidRPr="00750323">
        <w:rPr>
          <w:rFonts w:ascii="Arial" w:hAnsi="Arial" w:cs="Arial"/>
          <w:b/>
          <w:u w:val="single"/>
        </w:rPr>
        <w:t xml:space="preserve">Screen Shots </w:t>
      </w:r>
      <w:r w:rsidR="00886DDB" w:rsidRPr="00750323">
        <w:rPr>
          <w:rFonts w:ascii="Arial" w:hAnsi="Arial" w:cs="Arial"/>
        </w:rPr>
        <w:t>(Match</w:t>
      </w:r>
      <w:r w:rsidRPr="00750323">
        <w:rPr>
          <w:rFonts w:ascii="Arial" w:hAnsi="Arial" w:cs="Arial"/>
        </w:rPr>
        <w:t xml:space="preserve"> numbers from above)</w:t>
      </w:r>
    </w:p>
    <w:tbl>
      <w:tblPr>
        <w:tblStyle w:val="TableGrid"/>
        <w:tblW w:w="10609" w:type="dxa"/>
        <w:tblLook w:val="04A0" w:firstRow="1" w:lastRow="0" w:firstColumn="1" w:lastColumn="0" w:noHBand="0" w:noVBand="1"/>
      </w:tblPr>
      <w:tblGrid>
        <w:gridCol w:w="5291"/>
        <w:gridCol w:w="5499"/>
      </w:tblGrid>
      <w:tr w:rsidR="004907C8" w:rsidRPr="00750323" w:rsidTr="0049214E">
        <w:trPr>
          <w:trHeight w:val="3421"/>
        </w:trPr>
        <w:tc>
          <w:tcPr>
            <w:tcW w:w="5408" w:type="dxa"/>
          </w:tcPr>
          <w:p w:rsidR="005A0647" w:rsidRPr="00750323" w:rsidRDefault="00CC41EA" w:rsidP="00CC41EA">
            <w:pPr>
              <w:rPr>
                <w:rFonts w:ascii="Arial" w:hAnsi="Arial" w:cs="Arial"/>
                <w:noProof/>
              </w:rPr>
            </w:pPr>
            <w:r w:rsidRPr="00750323">
              <w:rPr>
                <w:rFonts w:ascii="Arial" w:hAnsi="Arial" w:cs="Arial"/>
                <w:noProof/>
              </w:rPr>
              <w:t xml:space="preserve">1 </w:t>
            </w:r>
          </w:p>
          <w:p w:rsidR="00C72A77" w:rsidRPr="00750323" w:rsidRDefault="00412B6F" w:rsidP="00C72A77">
            <w:pPr>
              <w:jc w:val="center"/>
              <w:rPr>
                <w:rFonts w:ascii="Arial" w:hAnsi="Arial" w:cs="Arial"/>
              </w:rPr>
            </w:pPr>
            <w:r w:rsidRPr="00750323">
              <w:rPr>
                <w:rFonts w:ascii="Arial" w:hAnsi="Arial" w:cs="Arial"/>
                <w:noProof/>
              </w:rPr>
              <w:drawing>
                <wp:inline distT="0" distB="0" distL="0" distR="0">
                  <wp:extent cx="3237865" cy="2047875"/>
                  <wp:effectExtent l="0" t="0" r="63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171" cy="207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1" w:type="dxa"/>
          </w:tcPr>
          <w:p w:rsidR="005A0647" w:rsidRPr="00750323" w:rsidRDefault="00CC41EA" w:rsidP="00CC41EA">
            <w:pPr>
              <w:rPr>
                <w:rFonts w:ascii="Arial" w:hAnsi="Arial" w:cs="Arial"/>
                <w:noProof/>
              </w:rPr>
            </w:pPr>
            <w:r w:rsidRPr="00750323">
              <w:rPr>
                <w:rFonts w:ascii="Arial" w:hAnsi="Arial" w:cs="Arial"/>
                <w:noProof/>
              </w:rPr>
              <w:t>2</w:t>
            </w:r>
          </w:p>
          <w:p w:rsidR="00CC41EA" w:rsidRPr="00750323" w:rsidRDefault="00412B6F" w:rsidP="00165F27">
            <w:pPr>
              <w:jc w:val="center"/>
              <w:rPr>
                <w:rFonts w:ascii="Arial" w:hAnsi="Arial" w:cs="Arial"/>
              </w:rPr>
            </w:pPr>
            <w:r w:rsidRPr="00750323">
              <w:rPr>
                <w:rFonts w:ascii="Arial" w:hAnsi="Arial" w:cs="Arial"/>
                <w:noProof/>
              </w:rPr>
              <w:drawing>
                <wp:inline distT="0" distB="0" distL="0" distR="0">
                  <wp:extent cx="3350895" cy="196215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994" cy="199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7C8" w:rsidRPr="00750323" w:rsidTr="0049214E">
        <w:trPr>
          <w:trHeight w:val="1970"/>
        </w:trPr>
        <w:tc>
          <w:tcPr>
            <w:tcW w:w="5408" w:type="dxa"/>
          </w:tcPr>
          <w:p w:rsidR="005A0647" w:rsidRPr="00750323" w:rsidRDefault="00CC41EA" w:rsidP="00CC41EA">
            <w:pPr>
              <w:rPr>
                <w:rFonts w:ascii="Arial" w:hAnsi="Arial" w:cs="Arial"/>
              </w:rPr>
            </w:pPr>
            <w:r w:rsidRPr="00750323">
              <w:rPr>
                <w:rFonts w:ascii="Arial" w:hAnsi="Arial" w:cs="Arial"/>
              </w:rPr>
              <w:lastRenderedPageBreak/>
              <w:t>3</w:t>
            </w:r>
          </w:p>
          <w:p w:rsidR="00CC41EA" w:rsidRPr="00750323" w:rsidRDefault="00C05AB3" w:rsidP="006500DC">
            <w:pPr>
              <w:jc w:val="center"/>
              <w:rPr>
                <w:rFonts w:ascii="Arial" w:hAnsi="Arial" w:cs="Arial"/>
              </w:rPr>
            </w:pPr>
            <w:r w:rsidRPr="00750323">
              <w:rPr>
                <w:rFonts w:ascii="Arial" w:hAnsi="Arial" w:cs="Arial"/>
              </w:rPr>
              <w:object w:dxaOrig="14625" w:dyaOrig="6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3pt;height:114.6pt" o:ole="">
                  <v:imagedata r:id="rId9" o:title=""/>
                </v:shape>
                <o:OLEObject Type="Embed" ProgID="PBrush" ShapeID="_x0000_i1025" DrawAspect="Content" ObjectID="_1618081840" r:id="rId10"/>
              </w:object>
            </w:r>
          </w:p>
        </w:tc>
        <w:tc>
          <w:tcPr>
            <w:tcW w:w="5201" w:type="dxa"/>
          </w:tcPr>
          <w:p w:rsidR="005A0647" w:rsidRPr="00750323" w:rsidRDefault="00CC41EA" w:rsidP="005A0647">
            <w:pPr>
              <w:rPr>
                <w:rFonts w:ascii="Arial" w:hAnsi="Arial" w:cs="Arial"/>
              </w:rPr>
            </w:pPr>
            <w:r w:rsidRPr="00750323">
              <w:rPr>
                <w:rFonts w:ascii="Arial" w:hAnsi="Arial" w:cs="Arial"/>
              </w:rPr>
              <w:t>4</w:t>
            </w:r>
            <w:r w:rsidR="004907C8" w:rsidRPr="00750323">
              <w:rPr>
                <w:rFonts w:ascii="Arial" w:hAnsi="Arial" w:cs="Arial"/>
                <w:noProof/>
              </w:rPr>
              <w:drawing>
                <wp:inline distT="0" distB="0" distL="0" distR="0" wp14:anchorId="7444D844" wp14:editId="10298F0F">
                  <wp:extent cx="3610610" cy="1651093"/>
                  <wp:effectExtent l="0" t="0" r="889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turning Step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548" cy="170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41EA" w:rsidRPr="00750323" w:rsidRDefault="00CC41EA" w:rsidP="006500DC">
            <w:pPr>
              <w:jc w:val="center"/>
              <w:rPr>
                <w:rFonts w:ascii="Arial" w:hAnsi="Arial" w:cs="Arial"/>
              </w:rPr>
            </w:pPr>
          </w:p>
        </w:tc>
      </w:tr>
      <w:tr w:rsidR="004907C8" w:rsidRPr="00750323" w:rsidTr="0049214E">
        <w:trPr>
          <w:trHeight w:val="3421"/>
        </w:trPr>
        <w:tc>
          <w:tcPr>
            <w:tcW w:w="5408" w:type="dxa"/>
          </w:tcPr>
          <w:p w:rsidR="005A0647" w:rsidRPr="00750323" w:rsidRDefault="00CC41EA" w:rsidP="005A0647">
            <w:pPr>
              <w:rPr>
                <w:rFonts w:ascii="Arial" w:hAnsi="Arial" w:cs="Arial"/>
              </w:rPr>
            </w:pPr>
            <w:r w:rsidRPr="00750323">
              <w:rPr>
                <w:rFonts w:ascii="Arial" w:hAnsi="Arial" w:cs="Arial"/>
              </w:rPr>
              <w:t>5</w:t>
            </w:r>
          </w:p>
          <w:p w:rsidR="00CC41EA" w:rsidRPr="00750323" w:rsidRDefault="00830F7A" w:rsidP="005A0647">
            <w:pPr>
              <w:rPr>
                <w:rFonts w:ascii="Arial" w:hAnsi="Arial" w:cs="Arial"/>
              </w:rPr>
            </w:pPr>
            <w:r w:rsidRPr="00750323">
              <w:rPr>
                <w:rFonts w:ascii="Arial" w:hAnsi="Arial" w:cs="Arial"/>
                <w:noProof/>
              </w:rPr>
              <w:drawing>
                <wp:inline distT="0" distB="0" distL="0" distR="0" wp14:anchorId="534A2843" wp14:editId="5EF77BD6">
                  <wp:extent cx="3476625" cy="193338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5765" cy="198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1" w:type="dxa"/>
          </w:tcPr>
          <w:p w:rsidR="005A0647" w:rsidRPr="00750323" w:rsidRDefault="00CC41EA" w:rsidP="005A0647">
            <w:pPr>
              <w:rPr>
                <w:rFonts w:ascii="Arial" w:hAnsi="Arial" w:cs="Arial"/>
              </w:rPr>
            </w:pPr>
            <w:r w:rsidRPr="00750323">
              <w:rPr>
                <w:rFonts w:ascii="Arial" w:hAnsi="Arial" w:cs="Arial"/>
              </w:rPr>
              <w:t>6</w:t>
            </w:r>
          </w:p>
          <w:p w:rsidR="00CC41EA" w:rsidRPr="00750323" w:rsidRDefault="004B568E" w:rsidP="000715A6">
            <w:pPr>
              <w:jc w:val="center"/>
              <w:rPr>
                <w:rFonts w:ascii="Arial" w:hAnsi="Arial" w:cs="Arial"/>
              </w:rPr>
            </w:pPr>
            <w:r w:rsidRPr="00750323">
              <w:rPr>
                <w:rFonts w:ascii="Arial" w:hAnsi="Arial" w:cs="Arial"/>
              </w:rPr>
              <w:object w:dxaOrig="8430" w:dyaOrig="6705">
                <v:shape id="_x0000_i1026" type="#_x0000_t75" style="width:254.4pt;height:154.8pt" o:ole="">
                  <v:imagedata r:id="rId13" o:title=""/>
                </v:shape>
                <o:OLEObject Type="Embed" ProgID="PBrush" ShapeID="_x0000_i1026" DrawAspect="Content" ObjectID="_1618081841" r:id="rId14"/>
              </w:object>
            </w:r>
          </w:p>
        </w:tc>
      </w:tr>
      <w:tr w:rsidR="004907C8" w:rsidRPr="00750323" w:rsidTr="004907C8">
        <w:trPr>
          <w:trHeight w:val="3572"/>
        </w:trPr>
        <w:tc>
          <w:tcPr>
            <w:tcW w:w="5408" w:type="dxa"/>
          </w:tcPr>
          <w:p w:rsidR="005A0647" w:rsidRPr="00750323" w:rsidRDefault="00CC41EA" w:rsidP="005A0647">
            <w:pPr>
              <w:rPr>
                <w:rFonts w:ascii="Arial" w:hAnsi="Arial" w:cs="Arial"/>
              </w:rPr>
            </w:pPr>
            <w:r w:rsidRPr="00750323">
              <w:rPr>
                <w:rFonts w:ascii="Arial" w:hAnsi="Arial" w:cs="Arial"/>
              </w:rPr>
              <w:t>7</w:t>
            </w:r>
          </w:p>
          <w:p w:rsidR="00CC41EA" w:rsidRPr="00750323" w:rsidRDefault="00830F7A" w:rsidP="000715A6">
            <w:pPr>
              <w:jc w:val="center"/>
              <w:rPr>
                <w:rFonts w:ascii="Arial" w:hAnsi="Arial" w:cs="Arial"/>
              </w:rPr>
            </w:pPr>
            <w:r w:rsidRPr="00750323">
              <w:rPr>
                <w:rFonts w:ascii="Arial" w:hAnsi="Arial" w:cs="Arial"/>
                <w:noProof/>
              </w:rPr>
              <w:drawing>
                <wp:inline distT="0" distB="0" distL="0" distR="0" wp14:anchorId="06284F17" wp14:editId="536EC87D">
                  <wp:extent cx="3248025" cy="20195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484" cy="204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1" w:type="dxa"/>
          </w:tcPr>
          <w:p w:rsidR="005A0647" w:rsidRPr="00750323" w:rsidRDefault="00CC41EA" w:rsidP="005A0647">
            <w:pPr>
              <w:rPr>
                <w:rFonts w:ascii="Arial" w:hAnsi="Arial" w:cs="Arial"/>
              </w:rPr>
            </w:pPr>
            <w:r w:rsidRPr="00750323">
              <w:rPr>
                <w:rFonts w:ascii="Arial" w:hAnsi="Arial" w:cs="Arial"/>
              </w:rPr>
              <w:t>8</w:t>
            </w:r>
          </w:p>
          <w:p w:rsidR="00CC41EA" w:rsidRPr="00750323" w:rsidRDefault="004B568E" w:rsidP="000715A6">
            <w:pPr>
              <w:jc w:val="center"/>
              <w:rPr>
                <w:rFonts w:ascii="Arial" w:hAnsi="Arial" w:cs="Arial"/>
              </w:rPr>
            </w:pPr>
            <w:r w:rsidRPr="00750323">
              <w:rPr>
                <w:rFonts w:ascii="Arial" w:hAnsi="Arial" w:cs="Arial"/>
              </w:rPr>
              <w:object w:dxaOrig="15015" w:dyaOrig="9450">
                <v:shape id="_x0000_i1027" type="#_x0000_t75" style="width:249pt;height:156.6pt" o:ole="">
                  <v:imagedata r:id="rId16" o:title=""/>
                </v:shape>
                <o:OLEObject Type="Embed" ProgID="PBrush" ShapeID="_x0000_i1027" DrawAspect="Content" ObjectID="_1618081842" r:id="rId17"/>
              </w:object>
            </w:r>
          </w:p>
        </w:tc>
      </w:tr>
      <w:tr w:rsidR="004907C8" w:rsidRPr="00750323" w:rsidTr="0049214E">
        <w:trPr>
          <w:trHeight w:val="3232"/>
        </w:trPr>
        <w:tc>
          <w:tcPr>
            <w:tcW w:w="5408" w:type="dxa"/>
          </w:tcPr>
          <w:p w:rsidR="004907C8" w:rsidRPr="00750323" w:rsidRDefault="004907C8" w:rsidP="004907C8">
            <w:pPr>
              <w:rPr>
                <w:rFonts w:ascii="Arial" w:hAnsi="Arial" w:cs="Arial"/>
              </w:rPr>
            </w:pPr>
            <w:r w:rsidRPr="00750323">
              <w:rPr>
                <w:rFonts w:ascii="Arial" w:hAnsi="Arial" w:cs="Arial"/>
              </w:rPr>
              <w:t>9</w:t>
            </w:r>
          </w:p>
          <w:p w:rsidR="00830F7A" w:rsidRPr="00750323" w:rsidRDefault="00FF6568" w:rsidP="004907C8">
            <w:pPr>
              <w:jc w:val="center"/>
              <w:rPr>
                <w:rFonts w:ascii="Arial" w:hAnsi="Arial" w:cs="Arial"/>
              </w:rPr>
            </w:pPr>
            <w:r w:rsidRPr="00750323">
              <w:rPr>
                <w:rFonts w:ascii="Arial" w:hAnsi="Arial" w:cs="Arial"/>
                <w:noProof/>
              </w:rPr>
              <w:drawing>
                <wp:inline distT="0" distB="0" distL="0" distR="0">
                  <wp:extent cx="3457575" cy="21947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.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766" cy="2228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1" w:type="dxa"/>
          </w:tcPr>
          <w:p w:rsidR="004B568E" w:rsidRPr="00750323" w:rsidRDefault="004B568E" w:rsidP="004B568E">
            <w:pPr>
              <w:rPr>
                <w:rFonts w:ascii="Arial" w:hAnsi="Arial" w:cs="Arial"/>
              </w:rPr>
            </w:pPr>
            <w:r w:rsidRPr="00750323">
              <w:rPr>
                <w:rFonts w:ascii="Arial" w:hAnsi="Arial" w:cs="Arial"/>
              </w:rPr>
              <w:t>10</w:t>
            </w:r>
          </w:p>
          <w:p w:rsidR="00830F7A" w:rsidRPr="00750323" w:rsidRDefault="004B568E" w:rsidP="005A0647">
            <w:pPr>
              <w:rPr>
                <w:rFonts w:ascii="Arial" w:hAnsi="Arial" w:cs="Arial"/>
              </w:rPr>
            </w:pPr>
            <w:r w:rsidRPr="00750323">
              <w:rPr>
                <w:rFonts w:ascii="Arial" w:hAnsi="Arial" w:cs="Arial"/>
                <w:noProof/>
              </w:rPr>
              <w:drawing>
                <wp:inline distT="0" distB="0" distL="0" distR="0">
                  <wp:extent cx="3343275" cy="1955800"/>
                  <wp:effectExtent l="0" t="0" r="9525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.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6495" cy="1986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3BE" w:rsidRPr="00750323" w:rsidRDefault="00DD43BE" w:rsidP="004B568E">
      <w:pPr>
        <w:spacing w:after="0"/>
        <w:rPr>
          <w:rFonts w:ascii="Arial" w:hAnsi="Arial" w:cs="Arial"/>
        </w:rPr>
      </w:pPr>
    </w:p>
    <w:sectPr w:rsidR="00DD43BE" w:rsidRPr="00750323" w:rsidSect="000D1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9B4"/>
    <w:multiLevelType w:val="hybridMultilevel"/>
    <w:tmpl w:val="DFB49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A50171"/>
    <w:multiLevelType w:val="hybridMultilevel"/>
    <w:tmpl w:val="42C01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06498D"/>
    <w:multiLevelType w:val="hybridMultilevel"/>
    <w:tmpl w:val="37D40C6A"/>
    <w:lvl w:ilvl="0" w:tplc="1DA0E7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34A24"/>
    <w:multiLevelType w:val="hybridMultilevel"/>
    <w:tmpl w:val="0B729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3007A"/>
    <w:multiLevelType w:val="hybridMultilevel"/>
    <w:tmpl w:val="BFC0D6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21558D"/>
    <w:multiLevelType w:val="hybridMultilevel"/>
    <w:tmpl w:val="A1EA34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E571E0"/>
    <w:multiLevelType w:val="hybridMultilevel"/>
    <w:tmpl w:val="0E02A384"/>
    <w:lvl w:ilvl="0" w:tplc="C8588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D90"/>
    <w:rsid w:val="000639C4"/>
    <w:rsid w:val="000715A6"/>
    <w:rsid w:val="000A04B1"/>
    <w:rsid w:val="000D1D90"/>
    <w:rsid w:val="000E72EB"/>
    <w:rsid w:val="001401A3"/>
    <w:rsid w:val="0015407D"/>
    <w:rsid w:val="00165F27"/>
    <w:rsid w:val="00192E7E"/>
    <w:rsid w:val="00305341"/>
    <w:rsid w:val="00412B6F"/>
    <w:rsid w:val="00437EC8"/>
    <w:rsid w:val="004907C8"/>
    <w:rsid w:val="0049214E"/>
    <w:rsid w:val="004B1806"/>
    <w:rsid w:val="004B568E"/>
    <w:rsid w:val="004C1070"/>
    <w:rsid w:val="005A0647"/>
    <w:rsid w:val="005E6BDE"/>
    <w:rsid w:val="005F39A2"/>
    <w:rsid w:val="006500DC"/>
    <w:rsid w:val="00670405"/>
    <w:rsid w:val="006A0EE0"/>
    <w:rsid w:val="007058F9"/>
    <w:rsid w:val="007443B3"/>
    <w:rsid w:val="00750323"/>
    <w:rsid w:val="0077463B"/>
    <w:rsid w:val="00830F7A"/>
    <w:rsid w:val="008348FA"/>
    <w:rsid w:val="008741FC"/>
    <w:rsid w:val="00886DDB"/>
    <w:rsid w:val="008F57C2"/>
    <w:rsid w:val="009D338E"/>
    <w:rsid w:val="00AD5049"/>
    <w:rsid w:val="00AE405F"/>
    <w:rsid w:val="00AE638F"/>
    <w:rsid w:val="00B11182"/>
    <w:rsid w:val="00BC45F0"/>
    <w:rsid w:val="00C04AF2"/>
    <w:rsid w:val="00C05AB3"/>
    <w:rsid w:val="00C72A77"/>
    <w:rsid w:val="00CC1B4D"/>
    <w:rsid w:val="00CC41EA"/>
    <w:rsid w:val="00CD1007"/>
    <w:rsid w:val="00CD40EB"/>
    <w:rsid w:val="00D364E0"/>
    <w:rsid w:val="00DA45DA"/>
    <w:rsid w:val="00DD43BE"/>
    <w:rsid w:val="00E84B1C"/>
    <w:rsid w:val="00EA62A3"/>
    <w:rsid w:val="00EE3394"/>
    <w:rsid w:val="00FC2BCF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1112D-8367-4AEC-80F1-58E456B7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D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D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thleticclearance.co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0E91-B17E-42B6-8371-90A9CC1E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D. Vierra</dc:creator>
  <cp:keywords/>
  <dc:description/>
  <cp:lastModifiedBy>joseph ramirez</cp:lastModifiedBy>
  <cp:revision>2</cp:revision>
  <cp:lastPrinted>2019-01-31T01:21:00Z</cp:lastPrinted>
  <dcterms:created xsi:type="dcterms:W3CDTF">2019-04-30T05:24:00Z</dcterms:created>
  <dcterms:modified xsi:type="dcterms:W3CDTF">2019-04-30T05:24:00Z</dcterms:modified>
</cp:coreProperties>
</file>